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2" w:rsidRPr="00724310" w:rsidRDefault="006F2AA2" w:rsidP="00724310">
      <w:pPr>
        <w:rPr>
          <w:b/>
        </w:rPr>
      </w:pPr>
      <w:r w:rsidRPr="00724310">
        <w:rPr>
          <w:b/>
        </w:rPr>
        <w:t>№</w:t>
      </w:r>
      <w:r w:rsidR="00013757" w:rsidRPr="00724310">
        <w:rPr>
          <w:b/>
        </w:rPr>
        <w:t>2</w:t>
      </w:r>
      <w:r w:rsidRPr="00724310">
        <w:rPr>
          <w:b/>
        </w:rPr>
        <w:t xml:space="preserve"> 201</w:t>
      </w:r>
      <w:r w:rsidR="008D49FF" w:rsidRPr="00724310">
        <w:rPr>
          <w:b/>
        </w:rPr>
        <w:t>7</w:t>
      </w:r>
    </w:p>
    <w:p w:rsidR="006F2AA2" w:rsidRPr="00724310" w:rsidRDefault="006F2AA2" w:rsidP="00724310">
      <w:pPr>
        <w:rPr>
          <w:b/>
        </w:rPr>
      </w:pPr>
    </w:p>
    <w:p w:rsidR="006F2AA2" w:rsidRPr="00724310" w:rsidRDefault="006F2AA2" w:rsidP="00724310">
      <w:pPr>
        <w:rPr>
          <w:b/>
        </w:rPr>
      </w:pPr>
      <w:r w:rsidRPr="00724310">
        <w:rPr>
          <w:b/>
        </w:rPr>
        <w:t>ПРИРОДА</w:t>
      </w:r>
    </w:p>
    <w:p w:rsidR="006F2AA2" w:rsidRPr="00724310" w:rsidRDefault="006F2AA2" w:rsidP="00724310">
      <w:pPr>
        <w:rPr>
          <w:b/>
        </w:rPr>
      </w:pPr>
    </w:p>
    <w:p w:rsidR="006F2AA2" w:rsidRPr="00724310" w:rsidRDefault="00A6407F" w:rsidP="00724310">
      <w:pPr>
        <w:rPr>
          <w:b/>
        </w:rPr>
      </w:pPr>
      <w:r w:rsidRPr="00724310">
        <w:rPr>
          <w:b/>
        </w:rPr>
        <w:t>Минеральные ресурсы</w:t>
      </w:r>
    </w:p>
    <w:p w:rsidR="00862590" w:rsidRDefault="00862590" w:rsidP="00724310"/>
    <w:p w:rsidR="00A6407F" w:rsidRPr="00862590" w:rsidRDefault="00A6407F" w:rsidP="00724310">
      <w:pPr>
        <w:rPr>
          <w:b/>
        </w:rPr>
      </w:pPr>
      <w:r w:rsidRPr="00862590">
        <w:rPr>
          <w:b/>
        </w:rPr>
        <w:t>Результаты мониторинговых исследований опасных</w:t>
      </w:r>
      <w:r w:rsidR="00862590" w:rsidRPr="00862590">
        <w:rPr>
          <w:b/>
        </w:rPr>
        <w:t xml:space="preserve"> </w:t>
      </w:r>
      <w:r w:rsidRPr="00862590">
        <w:rPr>
          <w:b/>
        </w:rPr>
        <w:t>геологических и техногенных процессов на</w:t>
      </w:r>
      <w:r w:rsidR="00862590" w:rsidRPr="00862590">
        <w:rPr>
          <w:b/>
        </w:rPr>
        <w:t xml:space="preserve"> </w:t>
      </w:r>
      <w:r w:rsidRPr="00862590">
        <w:rPr>
          <w:b/>
        </w:rPr>
        <w:t>территории Пермского края в 2016 г.</w:t>
      </w:r>
    </w:p>
    <w:p w:rsidR="00A6407F" w:rsidRPr="00724310" w:rsidRDefault="00A6407F" w:rsidP="00724310">
      <w:r w:rsidRPr="00724310">
        <w:t>О.И. Кадебская, к.г.н., Н.В. Лаврова, к.г.-м.н., М.В. Богомаз</w:t>
      </w:r>
    </w:p>
    <w:p w:rsidR="00A6407F" w:rsidRPr="00724310" w:rsidRDefault="00A6407F" w:rsidP="00724310">
      <w:r w:rsidRPr="00724310">
        <w:t>Кунгурская лаборатория-стационар Горного института УрО РАН</w:t>
      </w:r>
    </w:p>
    <w:p w:rsidR="00A6407F" w:rsidRPr="00724310" w:rsidRDefault="00A6407F" w:rsidP="00724310">
      <w:r w:rsidRPr="00724310">
        <w:t>Представлены результаты обследования опасных геологических процессов на территории Пермского края</w:t>
      </w:r>
      <w:r w:rsidR="00862590">
        <w:t xml:space="preserve"> </w:t>
      </w:r>
      <w:r w:rsidRPr="00724310">
        <w:t>в 2016 г. – провалов, трещин отседания, исчезновения озер. Образование поверхностных карстовых форм обусловлено</w:t>
      </w:r>
      <w:r w:rsidR="00862590">
        <w:t xml:space="preserve"> </w:t>
      </w:r>
      <w:r w:rsidRPr="00724310">
        <w:t>геологическим строением, а также антропогенными факторами. Отмечается увеличение количества</w:t>
      </w:r>
      <w:r w:rsidR="00862590">
        <w:t xml:space="preserve"> </w:t>
      </w:r>
      <w:r w:rsidRPr="00724310">
        <w:t>карстовых провалов в результате хозяйственной деятельности человека. Приведены сведения о ликвидации</w:t>
      </w:r>
      <w:r w:rsidR="00862590">
        <w:t xml:space="preserve"> </w:t>
      </w:r>
      <w:r w:rsidRPr="00724310">
        <w:t>провалов. Результаты повторных обследований провалов в течение нескольких лет свидетельствую об активном</w:t>
      </w:r>
      <w:r w:rsidR="00862590">
        <w:t xml:space="preserve"> </w:t>
      </w:r>
      <w:r w:rsidRPr="00724310">
        <w:t>развитии карстовых процессов.</w:t>
      </w:r>
    </w:p>
    <w:p w:rsidR="006F2AA2" w:rsidRPr="00724310" w:rsidRDefault="00A6407F" w:rsidP="00724310">
      <w:r w:rsidRPr="00724310">
        <w:t>Ключевые слова: мониторинг экзогенных процессов, провальные явления, карстовые процессы, опасные геологические</w:t>
      </w:r>
      <w:r w:rsidR="00862590">
        <w:t xml:space="preserve"> </w:t>
      </w:r>
      <w:r w:rsidRPr="00724310">
        <w:t>процессы, исчезающие озера, трещины отседания, ликвидация провалов, поверхностные карстовые</w:t>
      </w:r>
      <w:r w:rsidR="00862590">
        <w:t xml:space="preserve"> </w:t>
      </w:r>
      <w:r w:rsidRPr="00724310">
        <w:t>формы.</w:t>
      </w:r>
    </w:p>
    <w:p w:rsidR="00380CB3" w:rsidRPr="00724310" w:rsidRDefault="00380CB3" w:rsidP="00724310"/>
    <w:p w:rsidR="00A6407F" w:rsidRPr="00862590" w:rsidRDefault="00A6407F" w:rsidP="00724310">
      <w:pPr>
        <w:rPr>
          <w:b/>
        </w:rPr>
      </w:pPr>
      <w:r w:rsidRPr="00862590">
        <w:rPr>
          <w:b/>
        </w:rPr>
        <w:t>Водные ресурсы</w:t>
      </w:r>
    </w:p>
    <w:p w:rsidR="00862590" w:rsidRDefault="00862590" w:rsidP="00724310"/>
    <w:p w:rsidR="00A6407F" w:rsidRPr="00862590" w:rsidRDefault="00A6407F" w:rsidP="00724310">
      <w:pPr>
        <w:rPr>
          <w:b/>
        </w:rPr>
      </w:pPr>
      <w:r w:rsidRPr="00862590">
        <w:rPr>
          <w:b/>
        </w:rPr>
        <w:t>Прогноз притока воды в Колымское водохранилище</w:t>
      </w:r>
      <w:r w:rsidR="00862590" w:rsidRPr="00862590">
        <w:rPr>
          <w:b/>
        </w:rPr>
        <w:t xml:space="preserve"> </w:t>
      </w:r>
      <w:r w:rsidRPr="00862590">
        <w:rPr>
          <w:b/>
        </w:rPr>
        <w:t>на холодное полугодие</w:t>
      </w:r>
    </w:p>
    <w:p w:rsidR="00A6407F" w:rsidRPr="00724310" w:rsidRDefault="00A6407F" w:rsidP="00724310">
      <w:r w:rsidRPr="00724310">
        <w:t>М.В. Ушаков</w:t>
      </w:r>
    </w:p>
    <w:p w:rsidR="00A6407F" w:rsidRPr="00724310" w:rsidRDefault="00A6407F" w:rsidP="00724310">
      <w:r w:rsidRPr="00724310">
        <w:t>Северо-Восточный комплексный НИИ им. Н.А. Шило ДВО РАН, г. Магадан</w:t>
      </w:r>
    </w:p>
    <w:p w:rsidR="00A6407F" w:rsidRPr="00724310" w:rsidRDefault="00A6407F" w:rsidP="00724310">
      <w:r w:rsidRPr="00724310">
        <w:t>В рамках разработки методики прогноза притока воды в Колымское в</w:t>
      </w:r>
      <w:r w:rsidR="00862590">
        <w:t>одохранилище на холодное полуго</w:t>
      </w:r>
      <w:r w:rsidRPr="00724310">
        <w:t>дие (октябрь – март) спектральный анализ выявил в многолетнем ряду прит</w:t>
      </w:r>
      <w:r w:rsidR="00862590">
        <w:t>ока 23-25-летний цикл, что гово</w:t>
      </w:r>
      <w:r w:rsidRPr="00724310">
        <w:t>рит о том, что исследуемый ряд отвечает модели сложной цепи Маркова. Основным предиктором для прогноза</w:t>
      </w:r>
      <w:r w:rsidR="00862590">
        <w:t xml:space="preserve"> </w:t>
      </w:r>
      <w:r w:rsidRPr="00724310">
        <w:t>притока на полгода вперед послужил приток за сентябрь. Анализ взаимных корреляционных функций выявил</w:t>
      </w:r>
      <w:r w:rsidR="00862590">
        <w:t xml:space="preserve"> </w:t>
      </w:r>
      <w:r w:rsidRPr="00724310">
        <w:t>статистически значимую связь притока за холодное полугодие с индексом Арктической осцилляции за май с</w:t>
      </w:r>
      <w:r w:rsidR="00862590">
        <w:t xml:space="preserve"> </w:t>
      </w:r>
      <w:r w:rsidRPr="00724310">
        <w:t>временным лагом 25 лет. Верификация прогностического уравнения регрес</w:t>
      </w:r>
      <w:r w:rsidR="00862590">
        <w:t>сии на независимом материале по</w:t>
      </w:r>
      <w:r w:rsidRPr="00724310">
        <w:t>казала его пригодность: оправдываемость проверочных прогнозов составила 80%.</w:t>
      </w:r>
    </w:p>
    <w:p w:rsidR="00A6407F" w:rsidRPr="00724310" w:rsidRDefault="00A6407F" w:rsidP="00724310">
      <w:r w:rsidRPr="00724310">
        <w:t>Ключевые слова: приток воды, истощение стока, аппроксимация, индек</w:t>
      </w:r>
      <w:r w:rsidR="00862590">
        <w:t>сы атмосферной циркуляции, пре</w:t>
      </w:r>
      <w:r w:rsidRPr="00724310">
        <w:t>диктор.</w:t>
      </w:r>
    </w:p>
    <w:p w:rsidR="00A6407F" w:rsidRPr="00724310" w:rsidRDefault="00A6407F" w:rsidP="00724310"/>
    <w:p w:rsidR="00A6407F" w:rsidRPr="00862590" w:rsidRDefault="00724310" w:rsidP="00724310">
      <w:pPr>
        <w:rPr>
          <w:b/>
        </w:rPr>
      </w:pPr>
      <w:r w:rsidRPr="00862590">
        <w:rPr>
          <w:b/>
        </w:rPr>
        <w:t>Земельные ресурсы и почвы</w:t>
      </w:r>
    </w:p>
    <w:p w:rsidR="00862590" w:rsidRPr="00724310" w:rsidRDefault="0086259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Почвенное разнообразие</w:t>
      </w:r>
      <w:r w:rsidR="00862590" w:rsidRPr="00862590">
        <w:rPr>
          <w:b/>
        </w:rPr>
        <w:t xml:space="preserve"> </w:t>
      </w:r>
      <w:r w:rsidRPr="00862590">
        <w:rPr>
          <w:b/>
        </w:rPr>
        <w:t>заповедной системы России</w:t>
      </w:r>
    </w:p>
    <w:p w:rsidR="00724310" w:rsidRPr="00724310" w:rsidRDefault="00724310" w:rsidP="00724310">
      <w:r w:rsidRPr="00724310">
        <w:t>А.А. Присяжная, к.б.н., Институт фундаментальных проблем биологии РАН</w:t>
      </w:r>
    </w:p>
    <w:p w:rsidR="00724310" w:rsidRPr="00724310" w:rsidRDefault="00724310" w:rsidP="00724310">
      <w:r w:rsidRPr="00724310">
        <w:t>О.В. Чернова, к.б.н., Институт проблем экологии и эволюции им. А.Н. Северцова РАН</w:t>
      </w:r>
    </w:p>
    <w:p w:rsidR="00724310" w:rsidRPr="00724310" w:rsidRDefault="00724310" w:rsidP="00724310">
      <w:r w:rsidRPr="00724310">
        <w:t>В.В. Снакин, д.б.н., МГУ им. М.В. Ломоносова (Музей землеведения),</w:t>
      </w:r>
    </w:p>
    <w:p w:rsidR="00724310" w:rsidRPr="00724310" w:rsidRDefault="00724310" w:rsidP="00724310">
      <w:r w:rsidRPr="00724310">
        <w:t>Институт фундаментальных проблем биологии РАН</w:t>
      </w:r>
    </w:p>
    <w:p w:rsidR="00724310" w:rsidRPr="00724310" w:rsidRDefault="00724310" w:rsidP="00724310">
      <w:r w:rsidRPr="00724310">
        <w:t>В статье обсуждается почвенное разнообразие современной системы о</w:t>
      </w:r>
      <w:r w:rsidR="00862590">
        <w:t>собо охраняемых природных терри</w:t>
      </w:r>
      <w:r w:rsidRPr="00724310">
        <w:t>торий (ООПТ) России. Определена типологическая репрезентативность природных почв в государственных</w:t>
      </w:r>
      <w:r w:rsidR="00862590">
        <w:t xml:space="preserve"> </w:t>
      </w:r>
      <w:r w:rsidRPr="00724310">
        <w:t>заповедниках и национальных парках, которая составляет 56% (64% разнообразия типов почв и 35% почвенных</w:t>
      </w:r>
      <w:r w:rsidR="00862590">
        <w:t xml:space="preserve"> </w:t>
      </w:r>
      <w:r w:rsidRPr="00724310">
        <w:t>комплексов). Обнаруженное несоответствие распространённости различных групп почв на территории страны</w:t>
      </w:r>
      <w:r w:rsidR="00862590">
        <w:t xml:space="preserve"> </w:t>
      </w:r>
      <w:r w:rsidRPr="00724310">
        <w:t>и занимаемой ими площади в пределах охраняемых территорий свидетельствует о необходимости коррекции</w:t>
      </w:r>
      <w:r w:rsidR="00862590">
        <w:t xml:space="preserve"> </w:t>
      </w:r>
      <w:r w:rsidRPr="00724310">
        <w:t xml:space="preserve">существующей системы заповедников и </w:t>
      </w:r>
      <w:r w:rsidRPr="00724310">
        <w:lastRenderedPageBreak/>
        <w:t>национальных парков путём орган</w:t>
      </w:r>
      <w:r w:rsidR="00862590">
        <w:t>изации новых охраняемых террито</w:t>
      </w:r>
      <w:r w:rsidRPr="00724310">
        <w:t>рий в пределах основных ареалов почв, не представленных на ООПТ в настоящее время.</w:t>
      </w:r>
    </w:p>
    <w:p w:rsidR="00A6407F" w:rsidRPr="00724310" w:rsidRDefault="00724310" w:rsidP="00724310">
      <w:r w:rsidRPr="00724310">
        <w:t>Ключевые слова: биоразнообразие, почвенное разнообразие, особо охра</w:t>
      </w:r>
      <w:r w:rsidR="00862590">
        <w:t>няемые природные территории, ре</w:t>
      </w:r>
      <w:r w:rsidRPr="00724310">
        <w:t>презентативность системы ООПТ, заповедник, национальный парк.</w:t>
      </w:r>
    </w:p>
    <w:p w:rsidR="00A6407F" w:rsidRPr="00724310" w:rsidRDefault="00A6407F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Докучаев В.В. и современное почвоведение</w:t>
      </w:r>
    </w:p>
    <w:p w:rsidR="00724310" w:rsidRPr="00724310" w:rsidRDefault="00724310" w:rsidP="00724310">
      <w:r w:rsidRPr="00724310">
        <w:t>Г.Т. Воробьев, д.с.-х.н.</w:t>
      </w:r>
    </w:p>
    <w:p w:rsidR="00724310" w:rsidRPr="00724310" w:rsidRDefault="00724310" w:rsidP="00724310">
      <w:r w:rsidRPr="00724310">
        <w:t>Брянское отделение Общества почвоведов им. В.В. Докучаева</w:t>
      </w:r>
    </w:p>
    <w:p w:rsidR="00724310" w:rsidRPr="00724310" w:rsidRDefault="00724310" w:rsidP="00724310">
      <w:r w:rsidRPr="00724310">
        <w:t>В статье рассмотрена роль выдающегося отечественного ученого В.В. Докучаева в создании и становлении</w:t>
      </w:r>
      <w:r w:rsidR="00862590">
        <w:t xml:space="preserve"> </w:t>
      </w:r>
      <w:r w:rsidRPr="00724310">
        <w:t>науки о почве.</w:t>
      </w:r>
    </w:p>
    <w:p w:rsidR="00A6407F" w:rsidRPr="00724310" w:rsidRDefault="00724310" w:rsidP="00724310">
      <w:r w:rsidRPr="00724310">
        <w:t>Ключевые слова: почва, почвоведение, В.В. Докучаев, история науки.</w:t>
      </w:r>
    </w:p>
    <w:p w:rsidR="00A6407F" w:rsidRPr="00724310" w:rsidRDefault="00A6407F" w:rsidP="00724310"/>
    <w:p w:rsidR="00A6407F" w:rsidRPr="00862590" w:rsidRDefault="00724310" w:rsidP="00724310">
      <w:pPr>
        <w:rPr>
          <w:b/>
        </w:rPr>
      </w:pPr>
      <w:r w:rsidRPr="00862590">
        <w:rPr>
          <w:b/>
        </w:rPr>
        <w:t>Лесные ресурсы</w:t>
      </w:r>
    </w:p>
    <w:p w:rsidR="00862590" w:rsidRPr="00724310" w:rsidRDefault="0086259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Опыт лесоразведения в Крыму:</w:t>
      </w:r>
      <w:r w:rsidR="00862590" w:rsidRPr="00862590">
        <w:rPr>
          <w:b/>
        </w:rPr>
        <w:t xml:space="preserve"> </w:t>
      </w:r>
      <w:r w:rsidRPr="00862590">
        <w:rPr>
          <w:b/>
        </w:rPr>
        <w:t>от прошлого к настоящему</w:t>
      </w:r>
    </w:p>
    <w:p w:rsidR="00724310" w:rsidRPr="00724310" w:rsidRDefault="00724310" w:rsidP="00724310">
      <w:r w:rsidRPr="00724310">
        <w:t>В.Г. Кобечинская, к.б.н., О.Б. Ярош, д.э.н.</w:t>
      </w:r>
    </w:p>
    <w:p w:rsidR="00724310" w:rsidRPr="00724310" w:rsidRDefault="00724310" w:rsidP="00724310">
      <w:r w:rsidRPr="00724310">
        <w:t>Крымский федеральный университет им В.И. Вернадского</w:t>
      </w:r>
    </w:p>
    <w:p w:rsidR="00724310" w:rsidRPr="00724310" w:rsidRDefault="00724310" w:rsidP="00724310">
      <w:r w:rsidRPr="00724310">
        <w:t>Выполнен анализ современного состояния первых лесомелиоративных работ по посадке сосны крымской</w:t>
      </w:r>
      <w:r w:rsidR="00862590">
        <w:t xml:space="preserve"> </w:t>
      </w:r>
      <w:r w:rsidRPr="00724310">
        <w:t>на полуострове в окрестностях г. Феодосии, определено их санитарное состоя</w:t>
      </w:r>
      <w:r w:rsidR="00862590">
        <w:t>ние и степень устойчивости к ан</w:t>
      </w:r>
      <w:r w:rsidRPr="00724310">
        <w:t>тропогенным нагрузкам. Приводятся данные по динамике лесопосадок в послевоенный период, особенности их</w:t>
      </w:r>
      <w:r w:rsidR="00862590">
        <w:t xml:space="preserve"> </w:t>
      </w:r>
      <w:r w:rsidRPr="00724310">
        <w:t>закладки с учетом районирования территории полуострова и показаны перспективы в этой области.</w:t>
      </w:r>
    </w:p>
    <w:p w:rsidR="00A6407F" w:rsidRPr="00724310" w:rsidRDefault="00724310" w:rsidP="00724310">
      <w:r w:rsidRPr="00724310">
        <w:t>Ключевые слова: лесомелиорация, лесотаксационная характеристика, санитарное состояние, антропогенное</w:t>
      </w:r>
      <w:r w:rsidR="00862590">
        <w:t xml:space="preserve"> </w:t>
      </w:r>
      <w:r w:rsidRPr="00724310">
        <w:t>воздействие, динамика лесоразведения, Крымский полуостров.</w:t>
      </w:r>
    </w:p>
    <w:p w:rsidR="00A6407F" w:rsidRPr="00724310" w:rsidRDefault="00A6407F" w:rsidP="00724310"/>
    <w:p w:rsidR="00A6407F" w:rsidRPr="00862590" w:rsidRDefault="00724310" w:rsidP="00724310">
      <w:pPr>
        <w:rPr>
          <w:b/>
        </w:rPr>
      </w:pPr>
      <w:r w:rsidRPr="00862590">
        <w:rPr>
          <w:b/>
        </w:rPr>
        <w:t>Биологические ресурсы</w:t>
      </w:r>
      <w:r w:rsidR="00862590" w:rsidRPr="00862590">
        <w:rPr>
          <w:b/>
        </w:rPr>
        <w:t xml:space="preserve"> </w:t>
      </w:r>
      <w:r w:rsidRPr="00862590">
        <w:rPr>
          <w:b/>
        </w:rPr>
        <w:t>суши</w:t>
      </w:r>
    </w:p>
    <w:p w:rsidR="00862590" w:rsidRPr="00724310" w:rsidRDefault="0086259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Лекарственные растения Внутреннегорного Дагестана</w:t>
      </w:r>
    </w:p>
    <w:p w:rsidR="00724310" w:rsidRPr="00724310" w:rsidRDefault="00724310" w:rsidP="00724310">
      <w:r w:rsidRPr="00724310">
        <w:t>С.О. Омарова, к.б.н., З.М. Мансурова</w:t>
      </w:r>
    </w:p>
    <w:p w:rsidR="00724310" w:rsidRPr="00724310" w:rsidRDefault="00724310" w:rsidP="00724310">
      <w:r w:rsidRPr="00724310">
        <w:t>Дагестанский государственный университет, Махачкала</w:t>
      </w:r>
    </w:p>
    <w:p w:rsidR="00724310" w:rsidRPr="00724310" w:rsidRDefault="00724310" w:rsidP="00724310">
      <w:r w:rsidRPr="00724310">
        <w:t>Дагестан является богатейшей кладовой целебных растений и в далекие в</w:t>
      </w:r>
      <w:r w:rsidR="00862590">
        <w:t>ремена растения были почти един</w:t>
      </w:r>
      <w:r w:rsidRPr="00724310">
        <w:t>ственным источником лекарственных средств. Использование лекарственных растений, для лечения различных</w:t>
      </w:r>
      <w:r w:rsidR="00862590">
        <w:t xml:space="preserve"> </w:t>
      </w:r>
      <w:r w:rsidRPr="00724310">
        <w:t>заболеваний, не потеряла своей актуальности и в нынешнее время. Работа посвящена изучению лекарственных</w:t>
      </w:r>
      <w:r w:rsidR="00862590">
        <w:t xml:space="preserve"> </w:t>
      </w:r>
      <w:r w:rsidRPr="00724310">
        <w:t>растений Ботлихского района Дагестана и описана сфера их применения и использования.</w:t>
      </w:r>
    </w:p>
    <w:p w:rsidR="00A6407F" w:rsidRPr="00724310" w:rsidRDefault="00724310" w:rsidP="00724310">
      <w:r w:rsidRPr="00724310">
        <w:t>Ключевые слова: флора Горного Дагестана, лекарственные растения, фитотерапия, растительные ресурсы,</w:t>
      </w:r>
      <w:r w:rsidR="00862590">
        <w:t xml:space="preserve"> </w:t>
      </w:r>
      <w:r w:rsidRPr="00724310">
        <w:t>классификация лекарственных растений.</w:t>
      </w:r>
    </w:p>
    <w:p w:rsidR="00A6407F" w:rsidRPr="00724310" w:rsidRDefault="00A6407F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Водные биоресурсы</w:t>
      </w:r>
    </w:p>
    <w:p w:rsidR="00862590" w:rsidRPr="00724310" w:rsidRDefault="0086259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Микроводоросли фитопланктона и микрофитобентоса –</w:t>
      </w:r>
      <w:r w:rsidR="00862590" w:rsidRPr="00862590">
        <w:rPr>
          <w:b/>
        </w:rPr>
        <w:t xml:space="preserve"> </w:t>
      </w:r>
      <w:r w:rsidRPr="00862590">
        <w:rPr>
          <w:b/>
        </w:rPr>
        <w:t>показатели состояния экосистем Чёрного и Азовского морей</w:t>
      </w:r>
    </w:p>
    <w:p w:rsidR="00724310" w:rsidRPr="00724310" w:rsidRDefault="00724310" w:rsidP="00724310">
      <w:r w:rsidRPr="00724310">
        <w:t>Л.И. Рябушко, д.б.н., В.И. Рябушко, д.б.н.</w:t>
      </w:r>
    </w:p>
    <w:p w:rsidR="00724310" w:rsidRPr="00724310" w:rsidRDefault="00724310" w:rsidP="00724310">
      <w:r w:rsidRPr="00724310">
        <w:t>Институт морских биологических исследований имени А.О. Ковалевского РАН</w:t>
      </w:r>
    </w:p>
    <w:p w:rsidR="00724310" w:rsidRPr="00724310" w:rsidRDefault="00724310" w:rsidP="00724310">
      <w:r w:rsidRPr="00724310">
        <w:t>Крымское отделение Российской экологической академии</w:t>
      </w:r>
    </w:p>
    <w:p w:rsidR="00724310" w:rsidRPr="00724310" w:rsidRDefault="00724310" w:rsidP="00724310">
      <w:r w:rsidRPr="00724310">
        <w:t>Рассмотрены вопросы современного состояния и перспективы исследования микроводорослей планктона</w:t>
      </w:r>
      <w:r w:rsidR="00862590">
        <w:t xml:space="preserve"> </w:t>
      </w:r>
      <w:r w:rsidRPr="00724310">
        <w:t>и бентоса Азовского и Чёрного морей. С увеличением эвтрофирования и загрязнения морских акваторий и их</w:t>
      </w:r>
      <w:r w:rsidR="00862590">
        <w:t xml:space="preserve"> </w:t>
      </w:r>
      <w:r w:rsidRPr="00724310">
        <w:t xml:space="preserve">береговой зоны возрастает опасность частоты появления «цветений» воды и </w:t>
      </w:r>
      <w:r w:rsidR="00862590">
        <w:t>«красных приливов» в море, вызы</w:t>
      </w:r>
      <w:r w:rsidRPr="00724310">
        <w:t>ваемых микроводорослями. Они нарушают устойчивое равновесие морских экосистем, оказывают негативное</w:t>
      </w:r>
      <w:r w:rsidR="00862590">
        <w:t xml:space="preserve"> </w:t>
      </w:r>
      <w:r w:rsidRPr="00724310">
        <w:t>влияние на экологию гидробионтов и здоровье человека.</w:t>
      </w:r>
    </w:p>
    <w:p w:rsidR="00724310" w:rsidRPr="00724310" w:rsidRDefault="00724310" w:rsidP="00724310">
      <w:r w:rsidRPr="00724310">
        <w:lastRenderedPageBreak/>
        <w:t>Ключевые слова: микрофитобентос, фитопланктон, вредоносные и токсичные виды, Чёрное и Азовское моря.</w:t>
      </w:r>
    </w:p>
    <w:p w:rsidR="00724310" w:rsidRPr="00724310" w:rsidRDefault="0072431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Климатические ресурсы</w:t>
      </w:r>
    </w:p>
    <w:p w:rsidR="00862590" w:rsidRPr="00724310" w:rsidRDefault="0086259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Основные итоги деятельности Росгидромета в 2016 году</w:t>
      </w:r>
    </w:p>
    <w:p w:rsidR="00724310" w:rsidRPr="00724310" w:rsidRDefault="00724310" w:rsidP="00724310">
      <w:r w:rsidRPr="00724310">
        <w:t>A.В. Фролов, к.г.н., Руководитель Росгидромета</w:t>
      </w:r>
    </w:p>
    <w:p w:rsidR="00724310" w:rsidRPr="00724310" w:rsidRDefault="00724310" w:rsidP="00724310">
      <w:r w:rsidRPr="00724310">
        <w:t>Доклад Руководителя Федеральной службы по гидрометеорологии и мониторингу окружающей среды</w:t>
      </w:r>
      <w:r w:rsidR="00862590">
        <w:t xml:space="preserve"> </w:t>
      </w:r>
      <w:r w:rsidRPr="00724310">
        <w:t>А.В. Фролова на расширенном заседании коллегии Росгидромета (15 марта 2017 г., г. Москва), на которой были</w:t>
      </w:r>
      <w:r w:rsidR="00862590">
        <w:t xml:space="preserve"> </w:t>
      </w:r>
      <w:r w:rsidRPr="00724310">
        <w:t>подведены итоги деятельности Гидрометеослужбы России за 2016 год и определены приоритетные задачи ее</w:t>
      </w:r>
      <w:r w:rsidR="00862590">
        <w:t xml:space="preserve"> </w:t>
      </w:r>
      <w:r w:rsidRPr="00724310">
        <w:t>развития в 2017 году.</w:t>
      </w:r>
    </w:p>
    <w:p w:rsidR="00724310" w:rsidRPr="00724310" w:rsidRDefault="00724310" w:rsidP="00724310">
      <w:r w:rsidRPr="00724310">
        <w:t>Ключевые слова: гидрометеорологические прогнозы, опасные гидромет</w:t>
      </w:r>
      <w:r w:rsidR="00862590">
        <w:t>еорологические явления, наблюда</w:t>
      </w:r>
      <w:r w:rsidRPr="00724310">
        <w:t>тельная сеть, мониторинг загрязнения окружающей среды, научно-исследов</w:t>
      </w:r>
      <w:r w:rsidR="00862590">
        <w:t>ательская деятельность, междуна</w:t>
      </w:r>
      <w:r w:rsidRPr="00724310">
        <w:t>родное сотрудничество.</w:t>
      </w:r>
    </w:p>
    <w:p w:rsidR="00724310" w:rsidRPr="00724310" w:rsidRDefault="0072431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Рекреационные ресурсы</w:t>
      </w:r>
      <w:r w:rsidR="00862590" w:rsidRPr="00862590">
        <w:rPr>
          <w:b/>
        </w:rPr>
        <w:t xml:space="preserve"> </w:t>
      </w:r>
      <w:r w:rsidRPr="00862590">
        <w:rPr>
          <w:b/>
        </w:rPr>
        <w:t>и ООПТ</w:t>
      </w:r>
    </w:p>
    <w:p w:rsidR="00862590" w:rsidRPr="00724310" w:rsidRDefault="0086259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Особо охраняемые природные территории России:</w:t>
      </w:r>
      <w:r w:rsidR="00862590" w:rsidRPr="00862590">
        <w:rPr>
          <w:b/>
        </w:rPr>
        <w:t xml:space="preserve"> </w:t>
      </w:r>
      <w:r w:rsidRPr="00862590">
        <w:rPr>
          <w:b/>
        </w:rPr>
        <w:t>история и современное состояние</w:t>
      </w:r>
    </w:p>
    <w:p w:rsidR="00724310" w:rsidRPr="00724310" w:rsidRDefault="00724310" w:rsidP="00724310">
      <w:r w:rsidRPr="00724310">
        <w:t>Н.Г. Рыбальский</w:t>
      </w:r>
      <w:r w:rsidRPr="00862590">
        <w:rPr>
          <w:vertAlign w:val="superscript"/>
        </w:rPr>
        <w:t>1,2</w:t>
      </w:r>
      <w:r w:rsidRPr="00724310">
        <w:t>,</w:t>
      </w:r>
      <w:r w:rsidR="00862590">
        <w:t xml:space="preserve"> </w:t>
      </w:r>
      <w:r w:rsidRPr="00724310">
        <w:t>д.б.н., проф., Е.В. Муравьева</w:t>
      </w:r>
      <w:r w:rsidRPr="00862590">
        <w:rPr>
          <w:vertAlign w:val="superscript"/>
        </w:rPr>
        <w:t>1</w:t>
      </w:r>
      <w:r w:rsidRPr="00724310">
        <w:t>, Д.А. Борискин</w:t>
      </w:r>
      <w:r w:rsidRPr="00862590">
        <w:rPr>
          <w:vertAlign w:val="superscript"/>
        </w:rPr>
        <w:t>1</w:t>
      </w:r>
      <w:r w:rsidRPr="00724310">
        <w:t>, В.Р. Хрисанов</w:t>
      </w:r>
      <w:r w:rsidRPr="00862590">
        <w:rPr>
          <w:vertAlign w:val="superscript"/>
        </w:rPr>
        <w:t>2,3</w:t>
      </w:r>
      <w:r w:rsidRPr="00724310">
        <w:t>, к.г.н., С.А. Круглова</w:t>
      </w:r>
      <w:r w:rsidRPr="00862590">
        <w:rPr>
          <w:vertAlign w:val="superscript"/>
        </w:rPr>
        <w:t>3</w:t>
      </w:r>
    </w:p>
    <w:p w:rsidR="00724310" w:rsidRPr="00724310" w:rsidRDefault="00862590" w:rsidP="00724310">
      <w:r w:rsidRPr="00862590">
        <w:rPr>
          <w:vertAlign w:val="superscript"/>
        </w:rPr>
        <w:t>1</w:t>
      </w:r>
      <w:r w:rsidR="00724310" w:rsidRPr="00724310">
        <w:t>Национальное информационное агентство «Природные ресурсы»</w:t>
      </w:r>
    </w:p>
    <w:p w:rsidR="00724310" w:rsidRPr="00724310" w:rsidRDefault="00862590" w:rsidP="00724310">
      <w:r w:rsidRPr="00862590">
        <w:rPr>
          <w:vertAlign w:val="superscript"/>
        </w:rPr>
        <w:t>2</w:t>
      </w:r>
      <w:r w:rsidR="00724310" w:rsidRPr="00724310">
        <w:t>Президиум Российской экологической академии</w:t>
      </w:r>
    </w:p>
    <w:p w:rsidR="00724310" w:rsidRPr="00724310" w:rsidRDefault="00862590" w:rsidP="00724310">
      <w:r w:rsidRPr="00862590">
        <w:rPr>
          <w:vertAlign w:val="superscript"/>
        </w:rPr>
        <w:t>3</w:t>
      </w:r>
      <w:r w:rsidR="00724310" w:rsidRPr="00724310">
        <w:t>Институт фундаментальных проблем биологии РАН</w:t>
      </w:r>
    </w:p>
    <w:p w:rsidR="00724310" w:rsidRPr="00724310" w:rsidRDefault="00724310" w:rsidP="00724310">
      <w:r w:rsidRPr="00724310">
        <w:t>В Год особо охраняемых природных территорий России, посвященный 1</w:t>
      </w:r>
      <w:r w:rsidR="00862590">
        <w:t>00-летию создания первого из су</w:t>
      </w:r>
      <w:r w:rsidRPr="00724310">
        <w:t>ществующих в Российской Федерации государственных природных заповед</w:t>
      </w:r>
      <w:r w:rsidR="00862590">
        <w:t>ников, представлена история соз</w:t>
      </w:r>
      <w:r w:rsidRPr="00724310">
        <w:t>дания и развития федеральной системы ООПТ страны, а также современное состояние особо ох</w:t>
      </w:r>
      <w:r w:rsidR="00862590">
        <w:t>раняемых при</w:t>
      </w:r>
      <w:r w:rsidRPr="00724310">
        <w:t>родных территорий России международного, федерального, регионального и местного значения.</w:t>
      </w:r>
    </w:p>
    <w:p w:rsidR="00724310" w:rsidRPr="00724310" w:rsidRDefault="00724310" w:rsidP="00724310">
      <w:r w:rsidRPr="00724310">
        <w:t>Ключевые слова: особо охраняемые природные территории, Государственные заповедники, национальные</w:t>
      </w:r>
      <w:r w:rsidR="00862590">
        <w:t xml:space="preserve"> </w:t>
      </w:r>
      <w:r w:rsidRPr="00724310">
        <w:t>парки, заказники, история создания и развития, состояние ООПТ, ООПТ м</w:t>
      </w:r>
      <w:r w:rsidR="00862590">
        <w:t>еждународного, федерального, ре</w:t>
      </w:r>
      <w:r w:rsidRPr="00724310">
        <w:t>гионального и местного значения.</w:t>
      </w:r>
    </w:p>
    <w:p w:rsidR="00724310" w:rsidRPr="00724310" w:rsidRDefault="0072431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Охрана окружающей среды</w:t>
      </w:r>
    </w:p>
    <w:p w:rsidR="00862590" w:rsidRPr="00724310" w:rsidRDefault="0086259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Организационно-экономические вопросы</w:t>
      </w:r>
      <w:r w:rsidR="00862590" w:rsidRPr="00862590">
        <w:rPr>
          <w:b/>
        </w:rPr>
        <w:t xml:space="preserve"> </w:t>
      </w:r>
      <w:r w:rsidRPr="00862590">
        <w:rPr>
          <w:b/>
        </w:rPr>
        <w:t>проведения геоэкологического обследования</w:t>
      </w:r>
      <w:r w:rsidR="00862590" w:rsidRPr="00862590">
        <w:rPr>
          <w:b/>
        </w:rPr>
        <w:t xml:space="preserve"> </w:t>
      </w:r>
      <w:r w:rsidRPr="00862590">
        <w:rPr>
          <w:b/>
        </w:rPr>
        <w:t>острова Белый</w:t>
      </w:r>
    </w:p>
    <w:p w:rsidR="00724310" w:rsidRPr="00724310" w:rsidRDefault="00724310" w:rsidP="00724310">
      <w:r w:rsidRPr="00724310">
        <w:t>В.А. Пушкарев, Комитет Госдумы по региональной политике</w:t>
      </w:r>
      <w:r w:rsidR="00862590">
        <w:t xml:space="preserve"> </w:t>
      </w:r>
      <w:r w:rsidRPr="00724310">
        <w:t>и проблемам Севера и Дальнего Востока, Российский центр освоения Арктики</w:t>
      </w:r>
    </w:p>
    <w:p w:rsidR="00724310" w:rsidRPr="00724310" w:rsidRDefault="00724310" w:rsidP="00724310">
      <w:r w:rsidRPr="00724310">
        <w:t>В результате прошлой хозяйственной деятельности многие территории арктической зоны были нарушены,</w:t>
      </w:r>
      <w:r w:rsidR="00862590">
        <w:t xml:space="preserve"> </w:t>
      </w:r>
      <w:r w:rsidRPr="00724310">
        <w:t>загрязнены нефтепродуктами, производственными и бытовыми отходами, (включая и остров Белый (ЯНАО).</w:t>
      </w:r>
      <w:r w:rsidR="00862590">
        <w:t xml:space="preserve"> </w:t>
      </w:r>
      <w:r w:rsidRPr="00724310">
        <w:t>По инициативе правительства округа были организованы работы по геоэкологическому обследованию острова</w:t>
      </w:r>
      <w:r w:rsidR="00862590">
        <w:t xml:space="preserve"> </w:t>
      </w:r>
      <w:r w:rsidRPr="00724310">
        <w:t>с целью инвентаризации накопленного экологического ущерба и разработки программы по очистке территории.</w:t>
      </w:r>
      <w:r w:rsidR="00862590">
        <w:t xml:space="preserve"> </w:t>
      </w:r>
      <w:r w:rsidRPr="00724310">
        <w:t>Для использования данного опыта в других арктических субъектах в статье</w:t>
      </w:r>
      <w:r w:rsidR="00862590">
        <w:t xml:space="preserve"> описаны организационно-экономи</w:t>
      </w:r>
      <w:r w:rsidRPr="00724310">
        <w:t>ческие методы подготовки и проведения данных работ.</w:t>
      </w:r>
    </w:p>
    <w:p w:rsidR="00724310" w:rsidRPr="00724310" w:rsidRDefault="00724310" w:rsidP="00724310">
      <w:r w:rsidRPr="00724310">
        <w:t>Ключевые слова: геоэкологическое обследование, инвентаризация загрязненных объектов, накопленный</w:t>
      </w:r>
      <w:r w:rsidR="00862590">
        <w:t xml:space="preserve"> </w:t>
      </w:r>
      <w:r w:rsidRPr="00724310">
        <w:t>экологический ущерб, оценка вреда, программа, туризм.</w:t>
      </w:r>
    </w:p>
    <w:p w:rsidR="00724310" w:rsidRPr="00724310" w:rsidRDefault="00724310" w:rsidP="00724310"/>
    <w:p w:rsidR="00724310" w:rsidRPr="00862590" w:rsidRDefault="00724310" w:rsidP="00724310">
      <w:pPr>
        <w:rPr>
          <w:b/>
        </w:rPr>
      </w:pPr>
      <w:r w:rsidRPr="00862590">
        <w:rPr>
          <w:b/>
        </w:rPr>
        <w:t>Юбилеи</w:t>
      </w:r>
    </w:p>
    <w:p w:rsidR="00862590" w:rsidRPr="00724310" w:rsidRDefault="00862590" w:rsidP="00724310"/>
    <w:p w:rsidR="00724310" w:rsidRPr="00E205F4" w:rsidRDefault="00724310" w:rsidP="00724310">
      <w:pPr>
        <w:rPr>
          <w:b/>
        </w:rPr>
      </w:pPr>
      <w:r w:rsidRPr="00E205F4">
        <w:rPr>
          <w:b/>
        </w:rPr>
        <w:t>Первый академик-почвовед</w:t>
      </w:r>
      <w:r w:rsidR="00862590" w:rsidRPr="00E205F4">
        <w:rPr>
          <w:b/>
        </w:rPr>
        <w:t xml:space="preserve"> </w:t>
      </w:r>
      <w:r w:rsidRPr="00E205F4">
        <w:rPr>
          <w:b/>
        </w:rPr>
        <w:t>(к 150-летию со дня рождения К.Д. Глинки)</w:t>
      </w:r>
    </w:p>
    <w:p w:rsidR="00724310" w:rsidRPr="00724310" w:rsidRDefault="00724310" w:rsidP="00724310">
      <w:r w:rsidRPr="00724310">
        <w:t>В.С. Чесноков, к.э.н.,</w:t>
      </w:r>
    </w:p>
    <w:p w:rsidR="00724310" w:rsidRPr="00724310" w:rsidRDefault="00724310" w:rsidP="00724310">
      <w:r w:rsidRPr="00724310">
        <w:t>Институт геохимии и аналитической химии им. В.И. Вернадского РАН</w:t>
      </w:r>
    </w:p>
    <w:p w:rsidR="00724310" w:rsidRPr="00724310" w:rsidRDefault="00724310" w:rsidP="00724310">
      <w:r w:rsidRPr="00724310">
        <w:t>В статье представлена краткая информация о жизни и деятельности ученика В.В. Докучаева,</w:t>
      </w:r>
      <w:r w:rsidR="00E205F4">
        <w:t xml:space="preserve"> </w:t>
      </w:r>
      <w:r w:rsidRPr="00724310">
        <w:t>первого академика-почвоведа Константина Дмитриевича Глинки, которому 5 июля исполнятся</w:t>
      </w:r>
      <w:r w:rsidR="00E205F4">
        <w:t xml:space="preserve"> </w:t>
      </w:r>
      <w:r w:rsidRPr="00724310">
        <w:t>150 лет со дня рождения.</w:t>
      </w:r>
    </w:p>
    <w:p w:rsidR="00724310" w:rsidRPr="00724310" w:rsidRDefault="00724310" w:rsidP="00724310">
      <w:r w:rsidRPr="00724310">
        <w:t>Ключевые слова: почва, почвоведение, К.Д. Глинка, В.В. Докучаев, история науки, история</w:t>
      </w:r>
      <w:r w:rsidR="00E205F4">
        <w:t xml:space="preserve"> </w:t>
      </w:r>
      <w:r w:rsidRPr="00724310">
        <w:t>почвоведения.</w:t>
      </w:r>
    </w:p>
    <w:p w:rsidR="00724310" w:rsidRPr="00724310" w:rsidRDefault="00724310" w:rsidP="00724310"/>
    <w:p w:rsidR="00724310" w:rsidRPr="00E205F4" w:rsidRDefault="00724310" w:rsidP="00724310">
      <w:pPr>
        <w:rPr>
          <w:b/>
        </w:rPr>
      </w:pPr>
      <w:r w:rsidRPr="00E205F4">
        <w:rPr>
          <w:b/>
        </w:rPr>
        <w:t>Международное</w:t>
      </w:r>
      <w:r w:rsidR="00E205F4" w:rsidRPr="00E205F4">
        <w:rPr>
          <w:b/>
        </w:rPr>
        <w:t xml:space="preserve"> </w:t>
      </w:r>
      <w:r w:rsidRPr="00E205F4">
        <w:rPr>
          <w:b/>
        </w:rPr>
        <w:t>сотрудничество</w:t>
      </w:r>
    </w:p>
    <w:p w:rsidR="00E205F4" w:rsidRPr="00724310" w:rsidRDefault="00E205F4" w:rsidP="00724310"/>
    <w:p w:rsidR="00724310" w:rsidRPr="00E205F4" w:rsidRDefault="00724310" w:rsidP="00724310">
      <w:pPr>
        <w:rPr>
          <w:b/>
        </w:rPr>
      </w:pPr>
      <w:r w:rsidRPr="00E205F4">
        <w:rPr>
          <w:b/>
        </w:rPr>
        <w:t>Анализ факторов и последствий быстрой</w:t>
      </w:r>
      <w:r w:rsidR="00E205F4" w:rsidRPr="00E205F4">
        <w:rPr>
          <w:b/>
        </w:rPr>
        <w:t xml:space="preserve"> </w:t>
      </w:r>
      <w:r w:rsidRPr="00E205F4">
        <w:rPr>
          <w:b/>
        </w:rPr>
        <w:t>ратификации Парижского соглашения ведущими</w:t>
      </w:r>
      <w:r w:rsidR="00E205F4" w:rsidRPr="00E205F4">
        <w:rPr>
          <w:b/>
        </w:rPr>
        <w:t xml:space="preserve"> </w:t>
      </w:r>
      <w:r w:rsidRPr="00E205F4">
        <w:rPr>
          <w:b/>
        </w:rPr>
        <w:t>странами и его вступления в силу</w:t>
      </w:r>
    </w:p>
    <w:p w:rsidR="00724310" w:rsidRPr="00724310" w:rsidRDefault="00724310" w:rsidP="00724310">
      <w:r w:rsidRPr="00724310">
        <w:t>А.О. Кокорин, к.ф.-м.н. Всемирный фонд дикой природы (WWF России)</w:t>
      </w:r>
    </w:p>
    <w:p w:rsidR="00724310" w:rsidRPr="00724310" w:rsidRDefault="00724310" w:rsidP="00724310">
      <w:r w:rsidRPr="00724310">
        <w:t>В статье анализируются объективные экономические и финансовые факторы и субъективные моменты,</w:t>
      </w:r>
      <w:r w:rsidR="00E205F4">
        <w:t xml:space="preserve"> </w:t>
      </w:r>
      <w:r w:rsidRPr="00724310">
        <w:t>обусловившие</w:t>
      </w:r>
      <w:r w:rsidR="00E205F4">
        <w:t xml:space="preserve"> </w:t>
      </w:r>
      <w:r w:rsidRPr="00724310">
        <w:t xml:space="preserve">быструю ратификацию Парижского соглашения почти всеми </w:t>
      </w:r>
      <w:r w:rsidR="00E205F4">
        <w:t>ведущими странами и его вступле</w:t>
      </w:r>
      <w:r w:rsidRPr="00724310">
        <w:t>ние в силу в ноябре 2016 года. Рассмотрены возникающие при этом потенциальные риски для России, которая</w:t>
      </w:r>
      <w:r w:rsidR="00E205F4">
        <w:t xml:space="preserve"> </w:t>
      </w:r>
      <w:r w:rsidRPr="00724310">
        <w:t>подписала соглашение, но запланировала обсуждение ратификации только на 2019 год.</w:t>
      </w:r>
    </w:p>
    <w:p w:rsidR="00724310" w:rsidRPr="00724310" w:rsidRDefault="00724310" w:rsidP="00724310">
      <w:r w:rsidRPr="00724310">
        <w:t>Ключевые слова: Парижское соглашение ООН, парниковые газы, СО</w:t>
      </w:r>
      <w:r w:rsidRPr="00E205F4">
        <w:rPr>
          <w:vertAlign w:val="subscript"/>
        </w:rPr>
        <w:t>2</w:t>
      </w:r>
      <w:r w:rsidRPr="00724310">
        <w:t>, к</w:t>
      </w:r>
      <w:r w:rsidR="00E205F4">
        <w:t>лиматическое финансирование, ри</w:t>
      </w:r>
      <w:r w:rsidRPr="00724310">
        <w:t>ски для России.</w:t>
      </w:r>
    </w:p>
    <w:p w:rsidR="00724310" w:rsidRPr="00724310" w:rsidRDefault="00724310" w:rsidP="00724310"/>
    <w:p w:rsidR="00724310" w:rsidRPr="00E205F4" w:rsidRDefault="00724310" w:rsidP="00724310">
      <w:pPr>
        <w:rPr>
          <w:b/>
        </w:rPr>
      </w:pPr>
      <w:r w:rsidRPr="00E205F4">
        <w:rPr>
          <w:b/>
        </w:rPr>
        <w:t>Общество и природа</w:t>
      </w:r>
    </w:p>
    <w:p w:rsidR="00E205F4" w:rsidRPr="00724310" w:rsidRDefault="00E205F4" w:rsidP="00724310"/>
    <w:p w:rsidR="00724310" w:rsidRPr="00E205F4" w:rsidRDefault="00724310" w:rsidP="00724310">
      <w:pPr>
        <w:rPr>
          <w:b/>
        </w:rPr>
      </w:pPr>
      <w:r w:rsidRPr="00E205F4">
        <w:rPr>
          <w:b/>
        </w:rPr>
        <w:t>Влияние экономического кризиса</w:t>
      </w:r>
      <w:r w:rsidR="00E205F4" w:rsidRPr="00E205F4">
        <w:rPr>
          <w:b/>
        </w:rPr>
        <w:t xml:space="preserve"> </w:t>
      </w:r>
      <w:r w:rsidRPr="00E205F4">
        <w:rPr>
          <w:b/>
        </w:rPr>
        <w:t>на экологическое сознание населения</w:t>
      </w:r>
      <w:r w:rsidR="00E205F4" w:rsidRPr="00E205F4">
        <w:rPr>
          <w:b/>
        </w:rPr>
        <w:t xml:space="preserve"> </w:t>
      </w:r>
      <w:r w:rsidRPr="00E205F4">
        <w:rPr>
          <w:b/>
        </w:rPr>
        <w:t>(региональный аспект)</w:t>
      </w:r>
    </w:p>
    <w:p w:rsidR="00724310" w:rsidRPr="00724310" w:rsidRDefault="00724310" w:rsidP="00724310">
      <w:r w:rsidRPr="00724310">
        <w:t>А.Д. Омельченко, к.соц.н., Астраханский государственный технический университет</w:t>
      </w:r>
    </w:p>
    <w:p w:rsidR="00724310" w:rsidRPr="00724310" w:rsidRDefault="00724310" w:rsidP="00724310">
      <w:r w:rsidRPr="00724310">
        <w:t>С.О. Калихова, ООО «Каравелла», г. Астрахань</w:t>
      </w:r>
    </w:p>
    <w:p w:rsidR="00724310" w:rsidRPr="00724310" w:rsidRDefault="00724310" w:rsidP="00724310">
      <w:r w:rsidRPr="00724310">
        <w:t>В данной статье рассматривается влияние экономического кризиса на проявление экологического сознания</w:t>
      </w:r>
      <w:r w:rsidR="00E205F4">
        <w:t xml:space="preserve"> </w:t>
      </w:r>
      <w:r w:rsidRPr="00724310">
        <w:t>жителей и туристов конкретного региона. Выявляется значение приоритето</w:t>
      </w:r>
      <w:r w:rsidR="00E205F4">
        <w:t>в реализации экологических стан</w:t>
      </w:r>
      <w:r w:rsidRPr="00724310">
        <w:t>дартов отношения к окружающей среде через призму реализации экологических туров.</w:t>
      </w:r>
    </w:p>
    <w:p w:rsidR="00724310" w:rsidRPr="00724310" w:rsidRDefault="00724310" w:rsidP="00724310">
      <w:r w:rsidRPr="00724310">
        <w:t>Ключевые слова: Астраханский регион, экономический кризис, экологичес</w:t>
      </w:r>
      <w:r w:rsidR="00E205F4">
        <w:t>кое сознание, виды туризма, эко</w:t>
      </w:r>
      <w:r w:rsidRPr="00724310">
        <w:t>логический туризм.</w:t>
      </w:r>
    </w:p>
    <w:p w:rsidR="00724310" w:rsidRPr="00724310" w:rsidRDefault="00724310" w:rsidP="00724310"/>
    <w:p w:rsidR="00724310" w:rsidRPr="00E205F4" w:rsidRDefault="00724310" w:rsidP="00724310">
      <w:pPr>
        <w:rPr>
          <w:b/>
        </w:rPr>
      </w:pPr>
      <w:r w:rsidRPr="00E205F4">
        <w:rPr>
          <w:b/>
        </w:rPr>
        <w:t>Календарь мероприятий</w:t>
      </w:r>
    </w:p>
    <w:p w:rsidR="00E205F4" w:rsidRPr="00724310" w:rsidRDefault="00E205F4" w:rsidP="00724310"/>
    <w:p w:rsidR="00724310" w:rsidRPr="00724310" w:rsidRDefault="00724310" w:rsidP="00724310">
      <w:r w:rsidRPr="00724310">
        <w:t>Водные и экологические проблемы Сибири</w:t>
      </w:r>
      <w:r w:rsidR="00E205F4">
        <w:t xml:space="preserve"> </w:t>
      </w:r>
      <w:r w:rsidRPr="00724310">
        <w:t>и Центральной Азии</w:t>
      </w:r>
      <w:r w:rsidR="00E205F4">
        <w:t xml:space="preserve"> </w:t>
      </w:r>
      <w:r w:rsidRPr="00724310">
        <w:t>(Барнаул, 28 августа-1 сентября 2017 г.)</w:t>
      </w:r>
    </w:p>
    <w:p w:rsidR="00724310" w:rsidRPr="00724310" w:rsidRDefault="00724310" w:rsidP="00724310"/>
    <w:p w:rsidR="00724310" w:rsidRPr="00724310" w:rsidRDefault="00E205F4" w:rsidP="00724310">
      <w:r w:rsidRPr="00724310">
        <w:t>Всероссийский водный конгресс</w:t>
      </w:r>
      <w:r>
        <w:t xml:space="preserve"> (Москва, 27-30 июня 2017 г.</w:t>
      </w:r>
      <w:r w:rsidR="00724310" w:rsidRPr="00724310">
        <w:t>)</w:t>
      </w:r>
    </w:p>
    <w:sectPr w:rsidR="00724310" w:rsidRPr="00724310" w:rsidSect="00E72E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DE" w:rsidRDefault="004933DE" w:rsidP="00E81C5D">
      <w:r>
        <w:separator/>
      </w:r>
    </w:p>
  </w:endnote>
  <w:endnote w:type="continuationSeparator" w:id="1">
    <w:p w:rsidR="004933DE" w:rsidRDefault="004933DE" w:rsidP="00E8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201" w:usb1="00000000" w:usb2="00000000" w:usb3="00000000" w:csb0="00000005" w:csb1="00000000"/>
  </w:font>
  <w:font w:name="PragmaticaC">
    <w:altName w:val="PragmaticaC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135"/>
      <w:docPartObj>
        <w:docPartGallery w:val="Page Numbers (Bottom of Page)"/>
        <w:docPartUnique/>
      </w:docPartObj>
    </w:sdtPr>
    <w:sdtContent>
      <w:p w:rsidR="00E81C5D" w:rsidRDefault="00C64760">
        <w:pPr>
          <w:pStyle w:val="a6"/>
          <w:jc w:val="right"/>
        </w:pPr>
        <w:fldSimple w:instr=" PAGE   \* MERGEFORMAT ">
          <w:r w:rsidR="00E205F4">
            <w:rPr>
              <w:noProof/>
            </w:rPr>
            <w:t>1</w:t>
          </w:r>
        </w:fldSimple>
      </w:p>
    </w:sdtContent>
  </w:sdt>
  <w:p w:rsidR="00E81C5D" w:rsidRDefault="00E81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DE" w:rsidRDefault="004933DE" w:rsidP="00E81C5D">
      <w:r>
        <w:separator/>
      </w:r>
    </w:p>
  </w:footnote>
  <w:footnote w:type="continuationSeparator" w:id="1">
    <w:p w:rsidR="004933DE" w:rsidRDefault="004933DE" w:rsidP="00E8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A2"/>
    <w:rsid w:val="00000898"/>
    <w:rsid w:val="000111DF"/>
    <w:rsid w:val="000119D1"/>
    <w:rsid w:val="00013757"/>
    <w:rsid w:val="00017304"/>
    <w:rsid w:val="00023BBD"/>
    <w:rsid w:val="000315DC"/>
    <w:rsid w:val="000469A5"/>
    <w:rsid w:val="00083532"/>
    <w:rsid w:val="000A7409"/>
    <w:rsid w:val="000B18D3"/>
    <w:rsid w:val="000D066F"/>
    <w:rsid w:val="000F0BA9"/>
    <w:rsid w:val="00101CC5"/>
    <w:rsid w:val="00136980"/>
    <w:rsid w:val="00136FDF"/>
    <w:rsid w:val="001403A3"/>
    <w:rsid w:val="00144A85"/>
    <w:rsid w:val="00147517"/>
    <w:rsid w:val="001503AE"/>
    <w:rsid w:val="00151216"/>
    <w:rsid w:val="00154099"/>
    <w:rsid w:val="00166519"/>
    <w:rsid w:val="001669FB"/>
    <w:rsid w:val="0016765B"/>
    <w:rsid w:val="00176E01"/>
    <w:rsid w:val="00186F4C"/>
    <w:rsid w:val="001954EA"/>
    <w:rsid w:val="001B0150"/>
    <w:rsid w:val="001B5213"/>
    <w:rsid w:val="001B6ABA"/>
    <w:rsid w:val="001C05A8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B1FEE"/>
    <w:rsid w:val="002C6269"/>
    <w:rsid w:val="002D6D20"/>
    <w:rsid w:val="002E0125"/>
    <w:rsid w:val="002E5E15"/>
    <w:rsid w:val="00304692"/>
    <w:rsid w:val="00326832"/>
    <w:rsid w:val="0034135F"/>
    <w:rsid w:val="00356190"/>
    <w:rsid w:val="0036623C"/>
    <w:rsid w:val="00380CB3"/>
    <w:rsid w:val="003822CB"/>
    <w:rsid w:val="00383918"/>
    <w:rsid w:val="003845C0"/>
    <w:rsid w:val="003901CE"/>
    <w:rsid w:val="00393CC8"/>
    <w:rsid w:val="0039407F"/>
    <w:rsid w:val="003A3429"/>
    <w:rsid w:val="003C339B"/>
    <w:rsid w:val="003D5E61"/>
    <w:rsid w:val="003E4321"/>
    <w:rsid w:val="003F569B"/>
    <w:rsid w:val="004133F8"/>
    <w:rsid w:val="00426A79"/>
    <w:rsid w:val="00483F77"/>
    <w:rsid w:val="004933DE"/>
    <w:rsid w:val="004A490A"/>
    <w:rsid w:val="004B2DFC"/>
    <w:rsid w:val="004C4F80"/>
    <w:rsid w:val="004D699B"/>
    <w:rsid w:val="00515F8A"/>
    <w:rsid w:val="00521AEF"/>
    <w:rsid w:val="00525657"/>
    <w:rsid w:val="005262E9"/>
    <w:rsid w:val="005434F0"/>
    <w:rsid w:val="005504A9"/>
    <w:rsid w:val="00551872"/>
    <w:rsid w:val="005520DA"/>
    <w:rsid w:val="005A49A5"/>
    <w:rsid w:val="005A6512"/>
    <w:rsid w:val="005A760A"/>
    <w:rsid w:val="005C6B5D"/>
    <w:rsid w:val="005D1EF9"/>
    <w:rsid w:val="005D2CC7"/>
    <w:rsid w:val="005E0D5D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6F2AA2"/>
    <w:rsid w:val="00710959"/>
    <w:rsid w:val="00722E58"/>
    <w:rsid w:val="00724310"/>
    <w:rsid w:val="007304B9"/>
    <w:rsid w:val="0073706B"/>
    <w:rsid w:val="00744925"/>
    <w:rsid w:val="00744D45"/>
    <w:rsid w:val="0075774A"/>
    <w:rsid w:val="00763AE9"/>
    <w:rsid w:val="00766878"/>
    <w:rsid w:val="00781C8F"/>
    <w:rsid w:val="00781EDB"/>
    <w:rsid w:val="00787C9A"/>
    <w:rsid w:val="00796DF7"/>
    <w:rsid w:val="007A755A"/>
    <w:rsid w:val="007A7AB2"/>
    <w:rsid w:val="007B6D35"/>
    <w:rsid w:val="007B6F67"/>
    <w:rsid w:val="007B7B0E"/>
    <w:rsid w:val="007C04EB"/>
    <w:rsid w:val="00807A71"/>
    <w:rsid w:val="008111A3"/>
    <w:rsid w:val="00827F23"/>
    <w:rsid w:val="00831815"/>
    <w:rsid w:val="0084207A"/>
    <w:rsid w:val="00853902"/>
    <w:rsid w:val="00856DE9"/>
    <w:rsid w:val="00862590"/>
    <w:rsid w:val="00870768"/>
    <w:rsid w:val="008738FC"/>
    <w:rsid w:val="008762CF"/>
    <w:rsid w:val="00880D3E"/>
    <w:rsid w:val="00885B1D"/>
    <w:rsid w:val="00886A68"/>
    <w:rsid w:val="00894F76"/>
    <w:rsid w:val="008A0E6E"/>
    <w:rsid w:val="008C3E0F"/>
    <w:rsid w:val="008D08DD"/>
    <w:rsid w:val="008D49FF"/>
    <w:rsid w:val="008E7344"/>
    <w:rsid w:val="008F29AB"/>
    <w:rsid w:val="00917A67"/>
    <w:rsid w:val="0092002B"/>
    <w:rsid w:val="00931238"/>
    <w:rsid w:val="0093628C"/>
    <w:rsid w:val="00947EDC"/>
    <w:rsid w:val="009766EA"/>
    <w:rsid w:val="00981BEE"/>
    <w:rsid w:val="0098588B"/>
    <w:rsid w:val="00995D0A"/>
    <w:rsid w:val="009B32EE"/>
    <w:rsid w:val="009C665B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6407F"/>
    <w:rsid w:val="00A72FF9"/>
    <w:rsid w:val="00A773EB"/>
    <w:rsid w:val="00A9282F"/>
    <w:rsid w:val="00AA5812"/>
    <w:rsid w:val="00AC4E9B"/>
    <w:rsid w:val="00AD47A2"/>
    <w:rsid w:val="00B019EB"/>
    <w:rsid w:val="00B0784C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15257"/>
    <w:rsid w:val="00C22FCD"/>
    <w:rsid w:val="00C26E99"/>
    <w:rsid w:val="00C33777"/>
    <w:rsid w:val="00C45F18"/>
    <w:rsid w:val="00C472AF"/>
    <w:rsid w:val="00C56BAF"/>
    <w:rsid w:val="00C64760"/>
    <w:rsid w:val="00C82629"/>
    <w:rsid w:val="00C86DD0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20D61"/>
    <w:rsid w:val="00D44F81"/>
    <w:rsid w:val="00D46654"/>
    <w:rsid w:val="00D565FA"/>
    <w:rsid w:val="00D5677E"/>
    <w:rsid w:val="00D669DE"/>
    <w:rsid w:val="00D70F1D"/>
    <w:rsid w:val="00D75117"/>
    <w:rsid w:val="00D75C23"/>
    <w:rsid w:val="00D95B63"/>
    <w:rsid w:val="00DA06CA"/>
    <w:rsid w:val="00DC185A"/>
    <w:rsid w:val="00DC426D"/>
    <w:rsid w:val="00DC5B1F"/>
    <w:rsid w:val="00DD4DE7"/>
    <w:rsid w:val="00DF3D62"/>
    <w:rsid w:val="00E205F4"/>
    <w:rsid w:val="00E2738E"/>
    <w:rsid w:val="00E31117"/>
    <w:rsid w:val="00E32C93"/>
    <w:rsid w:val="00E33121"/>
    <w:rsid w:val="00E369B6"/>
    <w:rsid w:val="00E470F1"/>
    <w:rsid w:val="00E66085"/>
    <w:rsid w:val="00E67B15"/>
    <w:rsid w:val="00E750ED"/>
    <w:rsid w:val="00E81BF0"/>
    <w:rsid w:val="00E81C5D"/>
    <w:rsid w:val="00E863A2"/>
    <w:rsid w:val="00E92A25"/>
    <w:rsid w:val="00E95DBD"/>
    <w:rsid w:val="00E95DC3"/>
    <w:rsid w:val="00ED1F28"/>
    <w:rsid w:val="00ED2083"/>
    <w:rsid w:val="00ED4828"/>
    <w:rsid w:val="00ED7FD5"/>
    <w:rsid w:val="00F0328A"/>
    <w:rsid w:val="00F06843"/>
    <w:rsid w:val="00F14962"/>
    <w:rsid w:val="00F418C9"/>
    <w:rsid w:val="00F453B1"/>
    <w:rsid w:val="00F522CB"/>
    <w:rsid w:val="00F735DB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  <w:rPr>
      <w:rFonts w:eastAsia="Times New Roman"/>
    </w:rPr>
  </w:style>
  <w:style w:type="paragraph" w:customStyle="1" w:styleId="Default">
    <w:name w:val="Default"/>
    <w:rsid w:val="006F2AA2"/>
    <w:pPr>
      <w:autoSpaceDE w:val="0"/>
      <w:autoSpaceDN w:val="0"/>
      <w:adjustRightInd w:val="0"/>
      <w:ind w:firstLine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6F2AA2"/>
    <w:rPr>
      <w:rFonts w:cs="TextBookC"/>
      <w:i/>
      <w:iCs/>
      <w:color w:val="221E1F"/>
      <w:sz w:val="20"/>
      <w:szCs w:val="20"/>
    </w:rPr>
  </w:style>
  <w:style w:type="character" w:customStyle="1" w:styleId="A12">
    <w:name w:val="A12"/>
    <w:uiPriority w:val="99"/>
    <w:rsid w:val="006F2AA2"/>
    <w:rPr>
      <w:rFonts w:cs="TextBookC"/>
      <w:i/>
      <w:iCs/>
      <w:color w:val="221E1F"/>
      <w:sz w:val="11"/>
      <w:szCs w:val="11"/>
    </w:rPr>
  </w:style>
  <w:style w:type="character" w:customStyle="1" w:styleId="A7">
    <w:name w:val="A7"/>
    <w:uiPriority w:val="99"/>
    <w:rsid w:val="006F2AA2"/>
    <w:rPr>
      <w:rFonts w:ascii="PetersburgC" w:hAnsi="PetersburgC" w:cs="PetersburgC"/>
      <w:color w:val="221E1F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6F2AA2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10959"/>
    <w:rPr>
      <w:rFonts w:cs="TextBookC"/>
      <w:b/>
      <w:bCs/>
      <w:color w:val="221E1F"/>
      <w:sz w:val="32"/>
      <w:szCs w:val="32"/>
    </w:rPr>
  </w:style>
  <w:style w:type="character" w:customStyle="1" w:styleId="A18">
    <w:name w:val="A18"/>
    <w:uiPriority w:val="99"/>
    <w:rsid w:val="002E0125"/>
    <w:rPr>
      <w:rFonts w:cs="TextBookC"/>
      <w:i/>
      <w:iCs/>
      <w:color w:val="221E1F"/>
      <w:sz w:val="10"/>
      <w:szCs w:val="10"/>
    </w:rPr>
  </w:style>
  <w:style w:type="character" w:customStyle="1" w:styleId="A14">
    <w:name w:val="A14"/>
    <w:uiPriority w:val="99"/>
    <w:rsid w:val="00C86DD0"/>
    <w:rPr>
      <w:rFonts w:ascii="PetersburgC" w:hAnsi="PetersburgC" w:cs="PetersburgC"/>
      <w:color w:val="221E1F"/>
      <w:sz w:val="10"/>
      <w:szCs w:val="10"/>
    </w:rPr>
  </w:style>
  <w:style w:type="paragraph" w:customStyle="1" w:styleId="Pa41">
    <w:name w:val="Pa41"/>
    <w:basedOn w:val="Default"/>
    <w:next w:val="Default"/>
    <w:uiPriority w:val="99"/>
    <w:rsid w:val="00C22FCD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762CF"/>
    <w:rPr>
      <w:rFonts w:cs="PragmaticaC"/>
      <w:b/>
      <w:bCs/>
      <w:color w:val="221E1F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81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C5D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8"/>
    <w:uiPriority w:val="99"/>
    <w:unhideWhenUsed/>
    <w:rsid w:val="00E81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E81C5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4</cp:revision>
  <dcterms:created xsi:type="dcterms:W3CDTF">2017-05-05T09:26:00Z</dcterms:created>
  <dcterms:modified xsi:type="dcterms:W3CDTF">2017-05-05T10:13:00Z</dcterms:modified>
</cp:coreProperties>
</file>